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BD" w:rsidRPr="008F67BD" w:rsidRDefault="000140BD" w:rsidP="000140BD">
      <w:pPr>
        <w:rPr>
          <w:rFonts w:ascii="Times New Roman" w:hAnsi="Times New Roman" w:cs="Times New Roman"/>
          <w:b/>
          <w:bCs/>
          <w:i/>
          <w:iCs/>
        </w:rPr>
      </w:pPr>
      <w:r w:rsidRPr="008F67BD">
        <w:rPr>
          <w:rFonts w:ascii="Times New Roman" w:hAnsi="Times New Roman" w:cs="Times New Roman"/>
          <w:b/>
          <w:bCs/>
          <w:i/>
          <w:iCs/>
        </w:rPr>
        <w:t xml:space="preserve">Reactie op </w:t>
      </w:r>
      <w:r>
        <w:rPr>
          <w:rFonts w:ascii="Times New Roman" w:hAnsi="Times New Roman" w:cs="Times New Roman"/>
          <w:b/>
          <w:bCs/>
          <w:i/>
          <w:iCs/>
        </w:rPr>
        <w:t>Vijfde</w:t>
      </w:r>
      <w:r w:rsidRPr="008F67BD">
        <w:rPr>
          <w:rFonts w:ascii="Times New Roman" w:hAnsi="Times New Roman" w:cs="Times New Roman"/>
          <w:b/>
          <w:bCs/>
          <w:i/>
          <w:iCs/>
        </w:rPr>
        <w:t xml:space="preserve"> tussenproduct Rekenen &amp; Wiskunde</w:t>
      </w:r>
      <w:bookmarkStart w:id="0" w:name="_GoBack"/>
      <w:bookmarkEnd w:id="0"/>
    </w:p>
    <w:p w:rsidR="000140BD" w:rsidRPr="008F67BD" w:rsidRDefault="000140BD" w:rsidP="000140BD">
      <w:pPr>
        <w:rPr>
          <w:rFonts w:ascii="Times New Roman" w:hAnsi="Times New Roman" w:cs="Times New Roman"/>
          <w:i/>
          <w:iCs/>
          <w:color w:val="000000"/>
        </w:rPr>
      </w:pPr>
      <w:r w:rsidRPr="008F67BD">
        <w:rPr>
          <w:rFonts w:ascii="Times New Roman" w:hAnsi="Times New Roman" w:cs="Times New Roman"/>
          <w:i/>
          <w:iCs/>
          <w:color w:val="000000"/>
        </w:rPr>
        <w:t>Koeno Gravemeijer, voorzitter Werkgroep Wiskunde voor Morgen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We beperken ons hier tot het perspectief van de reken- en wiskundige inzichten en vaardigheden die leerlingen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voorbereiden op de toekomst. Hoewel onderzoek hiernaar nog beperkt is, is wel duidelijk dat een aantal aspecten belangrijk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zijn: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1. Het concrete rekenwerk wordt steeds meer uitgevoerd door apparaten. Dit pleit voor een grotere nadruk op het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begrijpen van onderliggende principes en mechanismen, globaal rekenen, en een inperking van het domein dat routinematig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beheerst moet worden. Dit raakt aan de invulling van de doorgaande leerlijn, dit zou een conceptuele leerlijn moeten zijn.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2. Het vertalen van problemen uit de realiteit naar de wiskunde zal meer aandacht moeten krijgen. D.w.z., meer aandacht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voor modelleren en meer aandacht voor de concrete betekenis van reken-wiskundige begrippen en procedures.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3. Er is een verschuiving nodig in de onderwerpen van het wiskundecurriculum, passend bij de rol van deze onderwerpen in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de maatschappij van vandaag en morgen. Onderwerpen die in betekenis toenemen zijn bijvoorbeeld, statistiek/data-analyse,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variabelen &amp; functies (inclusief calculus), (3D-) meetkunde, benaderen en meten. Met meten doelen we op een breed gebied,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n.l. ook metingen op het gebied van economie, milieu e.d.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 xml:space="preserve">4. Veel van de zogeheten 21st </w:t>
      </w:r>
      <w:proofErr w:type="spellStart"/>
      <w:r w:rsidRPr="00EF16B9">
        <w:rPr>
          <w:rFonts w:ascii="Times New Roman" w:hAnsi="Times New Roman" w:cs="Times New Roman"/>
        </w:rPr>
        <w:t>century</w:t>
      </w:r>
      <w:proofErr w:type="spellEnd"/>
      <w:r w:rsidRPr="00EF16B9">
        <w:rPr>
          <w:rFonts w:ascii="Times New Roman" w:hAnsi="Times New Roman" w:cs="Times New Roman"/>
        </w:rPr>
        <w:t xml:space="preserve"> skills maken al jaren deel uit van doelen die binnen rekenen en wiskunde worden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 xml:space="preserve">nagestreefd. Van belang is hier ook de vakspecifieke uitwerking door </w:t>
      </w:r>
      <w:proofErr w:type="spellStart"/>
      <w:r w:rsidRPr="00EF16B9">
        <w:rPr>
          <w:rFonts w:ascii="Times New Roman" w:hAnsi="Times New Roman" w:cs="Times New Roman"/>
        </w:rPr>
        <w:t>Ctwo</w:t>
      </w:r>
      <w:proofErr w:type="spellEnd"/>
      <w:r w:rsidRPr="00EF16B9">
        <w:rPr>
          <w:rFonts w:ascii="Times New Roman" w:hAnsi="Times New Roman" w:cs="Times New Roman"/>
        </w:rPr>
        <w:t>, onder de naam “wiskundige denkvaardigheden”.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Vanuit het bovenstaande perspectief zien we een aantal veelbelovende aanzetten. Het ontwikkelteam kiest voor een reeks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veranderingen die het curriculum actueler en toekomstgerichter maken: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• introductie van statistiek in het primair onderwijs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• gebruik van wiskundegereedschappen en technologie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• een basis leggen in algebra en analyse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• een goede conceptuele basis voor breuken, decimale getallen, verhoudingen en procenten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• bewuste aandacht voor wiskundige denk- en werkwijzen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 xml:space="preserve">• </w:t>
      </w:r>
      <w:proofErr w:type="spellStart"/>
      <w:r w:rsidRPr="00EF16B9">
        <w:rPr>
          <w:rFonts w:ascii="Times New Roman" w:hAnsi="Times New Roman" w:cs="Times New Roman"/>
        </w:rPr>
        <w:t>probleemoplossen</w:t>
      </w:r>
      <w:proofErr w:type="spellEnd"/>
      <w:r w:rsidRPr="00EF16B9">
        <w:rPr>
          <w:rFonts w:ascii="Times New Roman" w:hAnsi="Times New Roman" w:cs="Times New Roman"/>
        </w:rPr>
        <w:t>, abstraheren, logisch redeneren, representeren en communiceren, modelleren, algoritmisch denken.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Echter de uitwerking van de “bouwstenen” laat zien we dat de ontwikkelgroep moeite heeft goede voorbeelden te vinden en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teruggrijpt op opgaven die aan de bestaande schoolboeken lijken te zijn ontleend. Hier wreekt zich het feit dat de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ontwikkelgroep niet in de gelegenheid was om een analyse te maken van wat de reken-wiskundige praktijk buiten het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onderwijs vraagt. Dit laatste komt ook naar voren in de statische manier waarop modelleren en algoritmisch denken worden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 xml:space="preserve">opgevat. Bij modelleren en </w:t>
      </w:r>
      <w:proofErr w:type="spellStart"/>
      <w:r w:rsidRPr="00EF16B9">
        <w:rPr>
          <w:rFonts w:ascii="Times New Roman" w:hAnsi="Times New Roman" w:cs="Times New Roman"/>
        </w:rPr>
        <w:t>algoritmiseren</w:t>
      </w:r>
      <w:proofErr w:type="spellEnd"/>
      <w:r w:rsidRPr="00EF16B9">
        <w:rPr>
          <w:rFonts w:ascii="Times New Roman" w:hAnsi="Times New Roman" w:cs="Times New Roman"/>
        </w:rPr>
        <w:t>, gaat het echter om dynamische processen waarin modellen en algoritmen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stapsgewijs worden verbeterd en geoptimaliseerd.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De conceptuele leerlijn wordt in feite alleen voor breuken uitgewerkt.</w:t>
      </w:r>
    </w:p>
    <w:p w:rsidR="00EF16B9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Het zal duidelijk zijn dat er in het vervolgtraject nog een slag gemaakt moet worden. Anders bestaat het gevaar, dat de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curriculumherziening vooral cosmetisch blijft.</w:t>
      </w:r>
    </w:p>
    <w:p w:rsidR="005413FB" w:rsidRPr="00EF16B9" w:rsidRDefault="00EF16B9" w:rsidP="00EF16B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16B9">
        <w:rPr>
          <w:rFonts w:ascii="Times New Roman" w:hAnsi="Times New Roman" w:cs="Times New Roman"/>
        </w:rPr>
        <w:t>Verder willen wij hier nog een opmerking maken over het vervolgtraject. Met de projectgroep vinden wij dat veranderingen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nodig zijn in het reken-wiskundecurriculum. Naar onze mening betekent dit dat er m.b.t. vernieuwende onderdelen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exploratieve onderwijsexperimenten nodig zijn. Dergelijke onderwijsexperimenten laten zien hoe de nieuwe onderdelen in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de praktijk kunnen worden uitgevoerd en ze bieden bovendien een mogelijkheid de beoogde vernieuwingen op hun</w:t>
      </w:r>
      <w:r>
        <w:rPr>
          <w:rFonts w:ascii="Times New Roman" w:hAnsi="Times New Roman" w:cs="Times New Roman"/>
        </w:rPr>
        <w:t xml:space="preserve"> </w:t>
      </w:r>
      <w:r w:rsidRPr="00EF16B9">
        <w:rPr>
          <w:rFonts w:ascii="Times New Roman" w:hAnsi="Times New Roman" w:cs="Times New Roman"/>
        </w:rPr>
        <w:t>haalbaarheid te toetsen.</w:t>
      </w:r>
    </w:p>
    <w:sectPr w:rsidR="005413FB" w:rsidRPr="00EF16B9" w:rsidSect="00F505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B9"/>
    <w:rsid w:val="000140BD"/>
    <w:rsid w:val="005413FB"/>
    <w:rsid w:val="00C629BE"/>
    <w:rsid w:val="00EF16B9"/>
    <w:rsid w:val="00F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63CE"/>
  <w15:chartTrackingRefBased/>
  <w15:docId w15:val="{2B278A8E-AE9D-9442-B9A8-FFE1F8A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29B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29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Koeno Gravemeijer</dc:creator>
  <cp:keywords/>
  <dc:description/>
  <cp:lastModifiedBy>Koeno Gravemeijer</cp:lastModifiedBy>
  <cp:revision>2</cp:revision>
  <dcterms:created xsi:type="dcterms:W3CDTF">2019-09-16T21:29:00Z</dcterms:created>
  <dcterms:modified xsi:type="dcterms:W3CDTF">2019-09-17T16:55:00Z</dcterms:modified>
</cp:coreProperties>
</file>